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CB" w:rsidRPr="004324E1" w:rsidRDefault="00D613CB" w:rsidP="0028211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324E1">
        <w:rPr>
          <w:rFonts w:asciiTheme="majorBidi" w:hAnsiTheme="majorBidi" w:cstheme="majorBidi"/>
          <w:color w:val="000000" w:themeColor="text1"/>
          <w:sz w:val="28"/>
          <w:szCs w:val="28"/>
        </w:rPr>
        <w:t>Identification of tumor antigens that react with sera’s autoantibody of breast cancer patient in primary and advance stage by serologic proteomic analysis</w:t>
      </w:r>
      <w:r w:rsidRPr="004324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4324E1">
        <w:rPr>
          <w:rFonts w:asciiTheme="majorBidi" w:hAnsiTheme="majorBidi" w:cstheme="majorBidi"/>
          <w:color w:val="000000" w:themeColor="text1"/>
          <w:sz w:val="28"/>
          <w:szCs w:val="28"/>
        </w:rPr>
        <w:t>(SERPA).</w:t>
      </w:r>
    </w:p>
    <w:p w:rsidR="00D613CB" w:rsidRDefault="00D613CB" w:rsidP="0028211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324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Comparison of protein expression pattern in </w:t>
      </w:r>
      <w:r w:rsidRPr="004324E1">
        <w:rPr>
          <w:rFonts w:asciiTheme="majorBidi" w:hAnsiTheme="majorBidi" w:cstheme="majorBidi"/>
          <w:color w:val="000000" w:themeColor="text1"/>
          <w:sz w:val="28"/>
          <w:szCs w:val="28"/>
        </w:rPr>
        <w:t>b</w:t>
      </w:r>
      <w:r w:rsidRPr="004324E1">
        <w:rPr>
          <w:rFonts w:asciiTheme="majorBidi" w:hAnsiTheme="majorBidi" w:cstheme="majorBidi"/>
          <w:color w:val="000000" w:themeColor="text1"/>
          <w:sz w:val="28"/>
          <w:szCs w:val="28"/>
        </w:rPr>
        <w:t>reast cancer patient with different stages by 2D electrophoresis and Mass Spectrometry</w:t>
      </w:r>
      <w:r w:rsidR="00E02BA5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6024DA" w:rsidRPr="006024DA" w:rsidRDefault="006024DA" w:rsidP="006024D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024D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Comparative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p</w:t>
      </w:r>
      <w:r w:rsidRPr="006024D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roteomics of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t</w:t>
      </w:r>
      <w:r w:rsidRPr="006024D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umor and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adjacent</w:t>
      </w:r>
      <w:r w:rsidRPr="006024D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n</w:t>
      </w:r>
      <w:r w:rsidRPr="006024D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ormal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b</w:t>
      </w:r>
      <w:r w:rsidRPr="006024D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reast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t</w:t>
      </w:r>
      <w:r w:rsidRPr="006024DA">
        <w:rPr>
          <w:rFonts w:asciiTheme="majorBidi" w:hAnsiTheme="majorBidi" w:cstheme="majorBidi"/>
          <w:color w:val="000000" w:themeColor="text1"/>
          <w:sz w:val="28"/>
          <w:szCs w:val="28"/>
        </w:rPr>
        <w:t>issue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6024DA">
        <w:rPr>
          <w:rFonts w:asciiTheme="majorBidi" w:hAnsiTheme="majorBidi" w:cstheme="majorBidi"/>
          <w:color w:val="000000" w:themeColor="text1"/>
          <w:sz w:val="28"/>
          <w:szCs w:val="28"/>
        </w:rPr>
        <w:t>In Iranian women younger than 40 years</w:t>
      </w:r>
    </w:p>
    <w:p w:rsidR="00A3468A" w:rsidRPr="00A3468A" w:rsidRDefault="00A3468A" w:rsidP="0078116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fa-IR"/>
        </w:rPr>
      </w:pPr>
      <w:r w:rsidRPr="00710AE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Identification of antibody-inducing proteins </w:t>
      </w:r>
      <w:r w:rsidR="0078116A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bookmarkStart w:id="0" w:name="_GoBack"/>
      <w:bookmarkEnd w:id="0"/>
      <w:r w:rsidRPr="00710AE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 triple negative breast cancer cell line </w:t>
      </w:r>
      <w:r w:rsidRPr="00A3468A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proofErr w:type="spellStart"/>
      <w:r w:rsidRPr="00A3468A">
        <w:rPr>
          <w:rFonts w:asciiTheme="majorBidi" w:hAnsiTheme="majorBidi" w:cstheme="majorBidi"/>
          <w:color w:val="000000" w:themeColor="text1"/>
          <w:sz w:val="28"/>
          <w:szCs w:val="28"/>
        </w:rPr>
        <w:t>Pari</w:t>
      </w:r>
      <w:proofErr w:type="spellEnd"/>
      <w:r w:rsidRPr="00A3468A">
        <w:rPr>
          <w:rFonts w:asciiTheme="majorBidi" w:hAnsiTheme="majorBidi" w:cstheme="majorBidi"/>
          <w:color w:val="000000" w:themeColor="text1"/>
          <w:sz w:val="28"/>
          <w:szCs w:val="28"/>
        </w:rPr>
        <w:t>-ICR cell line, established in Shiraz Institute for Cancer Research)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by </w:t>
      </w:r>
      <w:r w:rsidRPr="00A3468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using 2D </w:t>
      </w:r>
      <w:proofErr w:type="spellStart"/>
      <w:r w:rsidRPr="00A3468A">
        <w:rPr>
          <w:rFonts w:asciiTheme="majorBidi" w:hAnsiTheme="majorBidi" w:cstheme="majorBidi"/>
          <w:color w:val="000000" w:themeColor="text1"/>
          <w:sz w:val="28"/>
          <w:szCs w:val="28"/>
        </w:rPr>
        <w:t>immunoblotting</w:t>
      </w:r>
      <w:proofErr w:type="spellEnd"/>
      <w:r w:rsidRPr="00A3468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and mass spectrometry</w:t>
      </w:r>
      <w:r w:rsidRPr="00A3468A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EC0431" w:rsidRPr="004324E1" w:rsidRDefault="00EC0431" w:rsidP="0028211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324E1">
        <w:rPr>
          <w:rFonts w:asciiTheme="majorBidi" w:hAnsiTheme="majorBidi" w:cstheme="majorBidi"/>
          <w:color w:val="000000" w:themeColor="text1"/>
          <w:sz w:val="28"/>
          <w:szCs w:val="28"/>
        </w:rPr>
        <w:t>Comparative proteomics analysis of B-cells obtained from patients with chronic lymphocytic leukemia (CLL) versus healthy B-cells</w:t>
      </w:r>
      <w:r w:rsidR="00D613CB" w:rsidRPr="004324E1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D613CB" w:rsidRPr="004324E1" w:rsidRDefault="00EC0431" w:rsidP="0028211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324E1">
        <w:rPr>
          <w:rFonts w:asciiTheme="majorBidi" w:hAnsiTheme="majorBidi" w:cstheme="majorBidi"/>
          <w:color w:val="000000" w:themeColor="text1"/>
          <w:sz w:val="28"/>
          <w:szCs w:val="28"/>
        </w:rPr>
        <w:t>Serum proteomics analysis in patients with tongue squamous cell carcinoma</w:t>
      </w:r>
    </w:p>
    <w:p w:rsidR="00D613CB" w:rsidRPr="004324E1" w:rsidRDefault="00D613CB" w:rsidP="0028211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324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Investigation of </w:t>
      </w:r>
      <w:proofErr w:type="spellStart"/>
      <w:r w:rsidRPr="004324E1">
        <w:rPr>
          <w:rFonts w:asciiTheme="majorBidi" w:hAnsiTheme="majorBidi" w:cstheme="majorBidi"/>
          <w:color w:val="000000" w:themeColor="text1"/>
          <w:sz w:val="28"/>
          <w:szCs w:val="28"/>
        </w:rPr>
        <w:t>Everolimus</w:t>
      </w:r>
      <w:proofErr w:type="spellEnd"/>
      <w:r w:rsidRPr="004324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on Helios expression of </w:t>
      </w:r>
      <w:proofErr w:type="spellStart"/>
      <w:r w:rsidRPr="004324E1">
        <w:rPr>
          <w:rFonts w:asciiTheme="majorBidi" w:hAnsiTheme="majorBidi" w:cstheme="majorBidi"/>
          <w:color w:val="000000" w:themeColor="text1"/>
          <w:sz w:val="28"/>
          <w:szCs w:val="28"/>
        </w:rPr>
        <w:t>Treg</w:t>
      </w:r>
      <w:proofErr w:type="spellEnd"/>
      <w:r w:rsidRPr="004324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cells of spleen in breast cancer mice models</w:t>
      </w:r>
      <w:r w:rsidRPr="004324E1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D613CB" w:rsidRPr="004324E1" w:rsidRDefault="00D613CB" w:rsidP="0028211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324E1">
        <w:rPr>
          <w:rFonts w:asciiTheme="majorBidi" w:hAnsiTheme="majorBidi" w:cstheme="majorBidi"/>
          <w:color w:val="000000" w:themeColor="text1"/>
          <w:sz w:val="28"/>
          <w:szCs w:val="28"/>
        </w:rPr>
        <w:t>Helios-expressing regulatory T cells frequency in lymph nodes of mice with breas</w:t>
      </w:r>
      <w:r w:rsidR="004324E1" w:rsidRPr="004324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 cancer treated with </w:t>
      </w:r>
      <w:proofErr w:type="spellStart"/>
      <w:r w:rsidR="004324E1" w:rsidRPr="004324E1">
        <w:rPr>
          <w:rFonts w:asciiTheme="majorBidi" w:hAnsiTheme="majorBidi" w:cstheme="majorBidi"/>
          <w:color w:val="000000" w:themeColor="text1"/>
          <w:sz w:val="28"/>
          <w:szCs w:val="28"/>
        </w:rPr>
        <w:t>Everolimu</w:t>
      </w:r>
      <w:r w:rsidR="004324E1">
        <w:rPr>
          <w:rFonts w:asciiTheme="majorBidi" w:hAnsiTheme="majorBidi" w:cstheme="majorBidi"/>
          <w:color w:val="000000" w:themeColor="text1"/>
          <w:sz w:val="28"/>
          <w:szCs w:val="28"/>
        </w:rPr>
        <w:t>s</w:t>
      </w:r>
      <w:proofErr w:type="spellEnd"/>
      <w:r w:rsidRPr="004324E1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333B22" w:rsidRPr="004324E1" w:rsidRDefault="00333B22" w:rsidP="0028211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324E1">
        <w:rPr>
          <w:rFonts w:asciiTheme="majorBidi" w:hAnsiTheme="majorBidi" w:cstheme="majorBidi"/>
          <w:color w:val="000000" w:themeColor="text1"/>
          <w:sz w:val="28"/>
          <w:szCs w:val="28"/>
        </w:rPr>
        <w:t>The study of anticancer effects of trypsin inhibitor puri</w:t>
      </w:r>
      <w:r w:rsidR="0007652A" w:rsidRPr="004324E1">
        <w:rPr>
          <w:rFonts w:asciiTheme="majorBidi" w:hAnsiTheme="majorBidi" w:cstheme="majorBidi"/>
          <w:color w:val="000000" w:themeColor="text1"/>
          <w:sz w:val="28"/>
          <w:szCs w:val="28"/>
        </w:rPr>
        <w:t>fied from melon seed extract with emphasis on anti-angiogenesis gene expr</w:t>
      </w:r>
      <w:r w:rsidR="00DD4184" w:rsidRPr="004324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ession change and its comparison with </w:t>
      </w:r>
      <w:proofErr w:type="spellStart"/>
      <w:r w:rsidR="00DD4184" w:rsidRPr="004324E1">
        <w:rPr>
          <w:rFonts w:asciiTheme="majorBidi" w:hAnsiTheme="majorBidi" w:cstheme="majorBidi"/>
          <w:color w:val="000000" w:themeColor="text1"/>
          <w:sz w:val="28"/>
          <w:szCs w:val="28"/>
        </w:rPr>
        <w:t>tamoxifen</w:t>
      </w:r>
      <w:proofErr w:type="spellEnd"/>
      <w:r w:rsidR="00DD4184" w:rsidRPr="004324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in breast cancer mice.</w:t>
      </w:r>
    </w:p>
    <w:p w:rsidR="00000A89" w:rsidRPr="004324E1" w:rsidRDefault="00000A89" w:rsidP="004324E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324E1">
        <w:rPr>
          <w:rFonts w:asciiTheme="majorBidi" w:hAnsiTheme="majorBidi" w:cstheme="majorBidi"/>
          <w:color w:val="000000" w:themeColor="text1"/>
          <w:sz w:val="28"/>
          <w:szCs w:val="28"/>
        </w:rPr>
        <w:t>Investigation of IL-37 serum level in patients with bladder cancer</w:t>
      </w:r>
      <w:r w:rsidR="00D613CB" w:rsidRPr="004324E1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4324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breast cancer</w:t>
      </w:r>
      <w:r w:rsidRPr="004324E1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Pr="004324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and </w:t>
      </w:r>
      <w:r w:rsidR="00D613CB" w:rsidRPr="004324E1">
        <w:rPr>
          <w:rFonts w:asciiTheme="majorBidi" w:hAnsiTheme="majorBidi" w:cstheme="majorBidi"/>
          <w:color w:val="000000" w:themeColor="text1"/>
          <w:sz w:val="28"/>
          <w:szCs w:val="28"/>
        </w:rPr>
        <w:t>o</w:t>
      </w:r>
      <w:r w:rsidRPr="004324E1">
        <w:rPr>
          <w:rFonts w:asciiTheme="majorBidi" w:hAnsiTheme="majorBidi" w:cstheme="majorBidi"/>
          <w:color w:val="000000" w:themeColor="text1"/>
          <w:sz w:val="28"/>
          <w:szCs w:val="28"/>
        </w:rPr>
        <w:t>ral squamous cell carcinoma</w:t>
      </w:r>
      <w:r w:rsidR="00D613CB" w:rsidRPr="004324E1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000A89" w:rsidRPr="004324E1" w:rsidRDefault="00000A89" w:rsidP="00000A89">
      <w:pPr>
        <w:ind w:left="360"/>
        <w:rPr>
          <w:color w:val="FF0000"/>
          <w:sz w:val="24"/>
          <w:szCs w:val="24"/>
        </w:rPr>
      </w:pPr>
    </w:p>
    <w:sectPr w:rsidR="00000A89" w:rsidRPr="004324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516CD"/>
    <w:multiLevelType w:val="hybridMultilevel"/>
    <w:tmpl w:val="F9A026C0"/>
    <w:lvl w:ilvl="0" w:tplc="11A2C498">
      <w:start w:val="1"/>
      <w:numFmt w:val="decimal"/>
      <w:lvlText w:val="%1."/>
      <w:lvlJc w:val="left"/>
      <w:pPr>
        <w:ind w:left="785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31"/>
    <w:rsid w:val="00000A89"/>
    <w:rsid w:val="0007652A"/>
    <w:rsid w:val="001A74E8"/>
    <w:rsid w:val="00282110"/>
    <w:rsid w:val="00333B22"/>
    <w:rsid w:val="00356B1A"/>
    <w:rsid w:val="00361272"/>
    <w:rsid w:val="004324E1"/>
    <w:rsid w:val="005C1775"/>
    <w:rsid w:val="006024DA"/>
    <w:rsid w:val="00646BDB"/>
    <w:rsid w:val="006920F2"/>
    <w:rsid w:val="006D4993"/>
    <w:rsid w:val="00710AE9"/>
    <w:rsid w:val="0078116A"/>
    <w:rsid w:val="009425D7"/>
    <w:rsid w:val="00980A0D"/>
    <w:rsid w:val="00A3468A"/>
    <w:rsid w:val="00A521EF"/>
    <w:rsid w:val="00A743CE"/>
    <w:rsid w:val="00BF411B"/>
    <w:rsid w:val="00C029FA"/>
    <w:rsid w:val="00C5533B"/>
    <w:rsid w:val="00C8051F"/>
    <w:rsid w:val="00D613CB"/>
    <w:rsid w:val="00DD4184"/>
    <w:rsid w:val="00E02BA5"/>
    <w:rsid w:val="00E418C9"/>
    <w:rsid w:val="00EC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2F3C88-47FA-4EB1-ABDF-231073D2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A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43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6BDB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6024DA"/>
  </w:style>
  <w:style w:type="character" w:customStyle="1" w:styleId="Heading1Char">
    <w:name w:val="Heading 1 Char"/>
    <w:basedOn w:val="DefaultParagraphFont"/>
    <w:link w:val="Heading1"/>
    <w:uiPriority w:val="9"/>
    <w:rsid w:val="00710A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9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</dc:creator>
  <cp:keywords/>
  <dc:description/>
  <cp:lastModifiedBy>Apadana</cp:lastModifiedBy>
  <cp:revision>16</cp:revision>
  <dcterms:created xsi:type="dcterms:W3CDTF">2019-12-16T08:29:00Z</dcterms:created>
  <dcterms:modified xsi:type="dcterms:W3CDTF">2019-12-17T11:27:00Z</dcterms:modified>
</cp:coreProperties>
</file>